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61" w:rsidRDefault="00127761" w:rsidP="0077189F">
      <w:pPr>
        <w:rPr>
          <w:noProof/>
          <w:lang w:val="uk-UA"/>
        </w:rPr>
      </w:pPr>
    </w:p>
    <w:p w:rsidR="0077189F" w:rsidRDefault="0077189F" w:rsidP="0077189F">
      <w:pPr>
        <w:rPr>
          <w:noProof/>
          <w:lang w:val="uk-UA"/>
        </w:rPr>
      </w:pPr>
    </w:p>
    <w:p w:rsidR="0077189F" w:rsidRDefault="00D216E5" w:rsidP="0077189F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E2830B" wp14:editId="6ECA1A0E">
            <wp:simplePos x="0" y="0"/>
            <wp:positionH relativeFrom="column">
              <wp:posOffset>2705100</wp:posOffset>
            </wp:positionH>
            <wp:positionV relativeFrom="paragraph">
              <wp:posOffset>56515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9F" w:rsidRDefault="0077189F" w:rsidP="0077189F">
      <w:pPr>
        <w:jc w:val="center"/>
        <w:rPr>
          <w:b/>
          <w:noProof/>
          <w:sz w:val="28"/>
          <w:szCs w:val="28"/>
          <w:lang w:val="uk-UA"/>
        </w:rPr>
      </w:pPr>
    </w:p>
    <w:p w:rsidR="0077189F" w:rsidRDefault="0077189F" w:rsidP="0077189F">
      <w:pPr>
        <w:jc w:val="center"/>
        <w:rPr>
          <w:b/>
          <w:noProof/>
          <w:sz w:val="28"/>
          <w:szCs w:val="28"/>
          <w:lang w:val="uk-UA"/>
        </w:rPr>
      </w:pPr>
    </w:p>
    <w:p w:rsidR="0077189F" w:rsidRDefault="0077189F" w:rsidP="0077189F">
      <w:pPr>
        <w:jc w:val="center"/>
        <w:rPr>
          <w:b/>
          <w:noProof/>
          <w:sz w:val="28"/>
          <w:szCs w:val="28"/>
          <w:lang w:val="uk-UA"/>
        </w:rPr>
      </w:pPr>
    </w:p>
    <w:p w:rsidR="0077189F" w:rsidRDefault="0077189F" w:rsidP="0077189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УКРАЇНА</w:t>
      </w:r>
    </w:p>
    <w:p w:rsidR="0077189F" w:rsidRDefault="0077189F" w:rsidP="0077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77189F" w:rsidRDefault="0077189F" w:rsidP="007718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77189F" w:rsidRDefault="0077189F" w:rsidP="0077189F">
      <w:pPr>
        <w:jc w:val="center"/>
        <w:rPr>
          <w:b/>
          <w:sz w:val="28"/>
          <w:szCs w:val="28"/>
          <w:lang w:val="uk-UA"/>
        </w:rPr>
      </w:pPr>
    </w:p>
    <w:p w:rsidR="0077189F" w:rsidRDefault="0077189F" w:rsidP="007718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77189F" w:rsidRDefault="0077189F" w:rsidP="0077189F">
      <w:pPr>
        <w:jc w:val="center"/>
        <w:rPr>
          <w:b/>
          <w:sz w:val="28"/>
          <w:szCs w:val="28"/>
          <w:lang w:val="uk-UA"/>
        </w:rPr>
      </w:pPr>
    </w:p>
    <w:p w:rsidR="00127761" w:rsidRDefault="0077189F" w:rsidP="0077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23.04.2020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С</w:t>
      </w:r>
      <w:proofErr w:type="spellStart"/>
      <w:r>
        <w:rPr>
          <w:b/>
          <w:sz w:val="28"/>
          <w:szCs w:val="28"/>
        </w:rPr>
        <w:t>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 xml:space="preserve">                     № 95</w:t>
      </w:r>
    </w:p>
    <w:p w:rsidR="0077189F" w:rsidRDefault="0077189F" w:rsidP="0077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7189F" w:rsidRDefault="0077189F" w:rsidP="0077189F">
      <w:pPr>
        <w:rPr>
          <w:b/>
          <w:sz w:val="28"/>
          <w:szCs w:val="28"/>
          <w:lang w:val="uk-UA"/>
        </w:rPr>
      </w:pPr>
    </w:p>
    <w:tbl>
      <w:tblPr>
        <w:tblStyle w:val="a5"/>
        <w:tblW w:w="5353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0"/>
        <w:gridCol w:w="675"/>
      </w:tblGrid>
      <w:tr w:rsidR="0077189F" w:rsidTr="00D216E5">
        <w:tc>
          <w:tcPr>
            <w:tcW w:w="4658" w:type="pct"/>
          </w:tcPr>
          <w:p w:rsidR="0077189F" w:rsidRDefault="00BD32AE">
            <w:pPr>
              <w:ind w:right="5102"/>
              <w:jc w:val="both"/>
              <w:rPr>
                <w:rStyle w:val="a6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затвердження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П</w:t>
            </w:r>
            <w:r w:rsidR="0077189F">
              <w:rPr>
                <w:rStyle w:val="a6"/>
                <w:sz w:val="28"/>
                <w:szCs w:val="28"/>
                <w:lang w:eastAsia="en-US"/>
              </w:rPr>
              <w:t>оложення</w:t>
            </w:r>
            <w:proofErr w:type="spellEnd"/>
            <w:r w:rsidR="0077189F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</w:p>
          <w:p w:rsidR="0077189F" w:rsidRPr="0077189F" w:rsidRDefault="0077189F">
            <w:pPr>
              <w:ind w:right="5102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>про уповноважену особу</w:t>
            </w:r>
            <w:r w:rsidR="003F42D3">
              <w:rPr>
                <w:rStyle w:val="a6"/>
                <w:sz w:val="28"/>
                <w:szCs w:val="28"/>
                <w:lang w:val="uk-UA" w:eastAsia="en-US"/>
              </w:rPr>
              <w:t xml:space="preserve"> (осіб)</w:t>
            </w:r>
            <w:r w:rsidR="0028022C">
              <w:rPr>
                <w:rStyle w:val="a6"/>
                <w:sz w:val="28"/>
                <w:szCs w:val="28"/>
                <w:lang w:val="uk-UA" w:eastAsia="en-US"/>
              </w:rPr>
              <w:t xml:space="preserve"> (закупівлі товарів, робіт і послуг)</w:t>
            </w:r>
            <w:r>
              <w:rPr>
                <w:rStyle w:val="a6"/>
                <w:sz w:val="28"/>
                <w:szCs w:val="28"/>
                <w:lang w:val="uk-UA" w:eastAsia="en-US"/>
              </w:rPr>
              <w:t xml:space="preserve"> </w:t>
            </w:r>
            <w:r w:rsidR="0028022C">
              <w:rPr>
                <w:rStyle w:val="a6"/>
                <w:sz w:val="28"/>
                <w:szCs w:val="28"/>
                <w:lang w:val="uk-UA" w:eastAsia="en-US"/>
              </w:rPr>
              <w:t xml:space="preserve">в відділі освіти </w:t>
            </w:r>
            <w:proofErr w:type="spellStart"/>
            <w:r w:rsidR="0028022C">
              <w:rPr>
                <w:rStyle w:val="a6"/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28022C">
              <w:rPr>
                <w:rStyle w:val="a6"/>
                <w:sz w:val="28"/>
                <w:szCs w:val="28"/>
                <w:lang w:val="uk-UA" w:eastAsia="en-US"/>
              </w:rPr>
              <w:t xml:space="preserve"> РДА</w:t>
            </w:r>
          </w:p>
          <w:p w:rsidR="0077189F" w:rsidRDefault="0077189F">
            <w:pPr>
              <w:spacing w:line="360" w:lineRule="auto"/>
              <w:ind w:firstLine="540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 </w:t>
            </w:r>
          </w:p>
          <w:p w:rsidR="00127761" w:rsidRDefault="00127761">
            <w:pPr>
              <w:spacing w:line="360" w:lineRule="auto"/>
              <w:ind w:firstLine="540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  <w:p w:rsidR="00BD32AE" w:rsidRDefault="0077189F">
            <w:pPr>
              <w:spacing w:line="360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На виконання Закону України 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Про внесення змін до Закону України "Про публічні закупівлі" та деяких інших законодавчих актів України щодо вдосконалення публічних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» від 19.09.2019 року </w:t>
            </w:r>
            <w:r>
              <w:rPr>
                <w:sz w:val="28"/>
                <w:szCs w:val="28"/>
                <w:lang w:val="uk-UA" w:eastAsia="en-US"/>
              </w:rPr>
              <w:t>№114-</w:t>
            </w:r>
            <w:r>
              <w:rPr>
                <w:sz w:val="28"/>
                <w:szCs w:val="28"/>
                <w:lang w:eastAsia="en-US"/>
              </w:rPr>
              <w:t>IX</w:t>
            </w:r>
            <w:r>
              <w:rPr>
                <w:rFonts w:ascii="Arial" w:hAnsi="Arial" w:cs="Arial"/>
                <w:color w:val="292B2C"/>
                <w:sz w:val="28"/>
                <w:szCs w:val="28"/>
                <w:shd w:val="clear" w:color="auto" w:fill="ECEEEF"/>
                <w:lang w:val="uk-UA" w:eastAsia="en-US"/>
              </w:rPr>
              <w:t>,</w:t>
            </w:r>
            <w:r w:rsidR="00860FF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керуючись</w:t>
            </w:r>
            <w:r w:rsidR="00F151B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Наказом</w:t>
            </w:r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Міністерства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економічного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розвитку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і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торгівлі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«Про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затвердження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Примірного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положення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про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тендерний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комітет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або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уповноважену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особу (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осіб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)»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від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30.03.2016 р. № 557 (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зі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змінами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>від</w:t>
            </w:r>
            <w:proofErr w:type="spellEnd"/>
            <w:r w:rsidR="00F151B3" w:rsidRPr="00875C7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12.04.2016 р. № 676)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  <w:lang w:val="uk-UA" w:eastAsia="en-US"/>
              </w:rPr>
              <w:t>наказую</w:t>
            </w:r>
            <w:r>
              <w:rPr>
                <w:color w:val="000000"/>
                <w:shd w:val="clear" w:color="auto" w:fill="FFFFFF"/>
                <w:lang w:val="uk-UA" w:eastAsia="en-US"/>
              </w:rPr>
              <w:t xml:space="preserve"> :</w:t>
            </w:r>
            <w:proofErr w:type="gramEnd"/>
          </w:p>
          <w:p w:rsidR="00860FF2" w:rsidRDefault="0077189F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860FF2">
              <w:rPr>
                <w:sz w:val="28"/>
                <w:szCs w:val="28"/>
                <w:lang w:val="uk-UA" w:eastAsia="en-US"/>
              </w:rPr>
              <w:t xml:space="preserve">Затвердити Положення </w:t>
            </w:r>
            <w:r w:rsidR="00BD32AE">
              <w:rPr>
                <w:sz w:val="28"/>
                <w:szCs w:val="28"/>
                <w:lang w:val="uk-UA" w:eastAsia="en-US"/>
              </w:rPr>
              <w:t>про уповноважену особу</w:t>
            </w:r>
            <w:r w:rsidR="003F42D3">
              <w:rPr>
                <w:sz w:val="28"/>
                <w:szCs w:val="28"/>
                <w:lang w:val="uk-UA" w:eastAsia="en-US"/>
              </w:rPr>
              <w:t xml:space="preserve"> (осіб)</w:t>
            </w:r>
            <w:r w:rsidR="0028022C">
              <w:rPr>
                <w:sz w:val="28"/>
                <w:szCs w:val="28"/>
                <w:lang w:val="uk-UA" w:eastAsia="en-US"/>
              </w:rPr>
              <w:t xml:space="preserve"> (закупівлі товарів, робіт і послуг) в відділі освіти </w:t>
            </w:r>
            <w:proofErr w:type="spellStart"/>
            <w:r w:rsidR="0028022C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28022C">
              <w:rPr>
                <w:sz w:val="28"/>
                <w:szCs w:val="28"/>
                <w:lang w:val="uk-UA" w:eastAsia="en-US"/>
              </w:rPr>
              <w:t xml:space="preserve"> РДА, </w:t>
            </w:r>
            <w:r w:rsidR="00BD32AE">
              <w:rPr>
                <w:sz w:val="28"/>
                <w:szCs w:val="28"/>
                <w:lang w:val="uk-UA" w:eastAsia="en-US"/>
              </w:rPr>
              <w:t xml:space="preserve"> дода</w:t>
            </w:r>
            <w:r w:rsidR="00EF0C95">
              <w:rPr>
                <w:sz w:val="28"/>
                <w:szCs w:val="28"/>
                <w:lang w:val="uk-UA" w:eastAsia="en-US"/>
              </w:rPr>
              <w:t>ється.</w:t>
            </w:r>
          </w:p>
          <w:p w:rsidR="0077189F" w:rsidRPr="00BD32AE" w:rsidRDefault="00EF0C95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  <w:r w:rsidR="0028022C">
              <w:rPr>
                <w:sz w:val="28"/>
                <w:szCs w:val="28"/>
                <w:lang w:val="uk-UA" w:eastAsia="en-US"/>
              </w:rPr>
              <w:t xml:space="preserve"> </w:t>
            </w:r>
            <w:r w:rsidR="0077189F">
              <w:rPr>
                <w:sz w:val="28"/>
                <w:szCs w:val="28"/>
                <w:lang w:eastAsia="en-US"/>
              </w:rPr>
              <w:t xml:space="preserve">Контроль за </w:t>
            </w:r>
            <w:proofErr w:type="spellStart"/>
            <w:r w:rsidR="0077189F">
              <w:rPr>
                <w:sz w:val="28"/>
                <w:szCs w:val="28"/>
                <w:lang w:eastAsia="en-US"/>
              </w:rPr>
              <w:t>викона</w:t>
            </w:r>
            <w:proofErr w:type="spellEnd"/>
            <w:r w:rsidR="0077189F">
              <w:rPr>
                <w:sz w:val="28"/>
                <w:szCs w:val="28"/>
                <w:lang w:val="uk-UA" w:eastAsia="en-US"/>
              </w:rPr>
              <w:t>н</w:t>
            </w:r>
            <w:proofErr w:type="spellStart"/>
            <w:r w:rsidR="0077189F">
              <w:rPr>
                <w:sz w:val="28"/>
                <w:szCs w:val="28"/>
                <w:lang w:eastAsia="en-US"/>
              </w:rPr>
              <w:t>ням</w:t>
            </w:r>
            <w:proofErr w:type="spellEnd"/>
            <w:r w:rsidR="0077189F">
              <w:rPr>
                <w:sz w:val="28"/>
                <w:szCs w:val="28"/>
                <w:lang w:eastAsia="en-US"/>
              </w:rPr>
              <w:t xml:space="preserve"> наказу </w:t>
            </w:r>
            <w:r w:rsidR="0077189F">
              <w:rPr>
                <w:sz w:val="28"/>
                <w:szCs w:val="28"/>
                <w:lang w:val="uk-UA" w:eastAsia="en-US"/>
              </w:rPr>
              <w:t>залишаю за собою.</w:t>
            </w:r>
          </w:p>
          <w:p w:rsidR="0077189F" w:rsidRDefault="0077189F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127761" w:rsidRDefault="00127761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77189F" w:rsidRDefault="0077189F" w:rsidP="00D216E5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Начальник відділу освіти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</w:t>
            </w:r>
            <w:r w:rsidR="00127761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Галина МОСТОВА</w:t>
            </w:r>
          </w:p>
        </w:tc>
        <w:tc>
          <w:tcPr>
            <w:tcW w:w="342" w:type="pct"/>
          </w:tcPr>
          <w:p w:rsidR="0077189F" w:rsidRDefault="0077189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7189F" w:rsidRDefault="0077189F" w:rsidP="0077189F">
      <w:pPr>
        <w:rPr>
          <w:lang w:val="uk-UA"/>
        </w:rPr>
      </w:pPr>
    </w:p>
    <w:p w:rsidR="0077189F" w:rsidRDefault="0077189F" w:rsidP="0077189F">
      <w:pPr>
        <w:rPr>
          <w:lang w:val="uk-UA"/>
        </w:rPr>
      </w:pPr>
    </w:p>
    <w:p w:rsidR="0077189F" w:rsidRDefault="0077189F" w:rsidP="0077189F">
      <w:pPr>
        <w:rPr>
          <w:lang w:val="uk-UA"/>
        </w:rPr>
      </w:pP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  <w:r w:rsidRPr="00875C74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</w:t>
      </w: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875C74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127761" w:rsidRDefault="00875C74" w:rsidP="00875C74">
      <w:pPr>
        <w:shd w:val="clear" w:color="auto" w:fill="FFFFFF"/>
        <w:jc w:val="center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</w:t>
      </w:r>
    </w:p>
    <w:p w:rsidR="00875C74" w:rsidRPr="00875C74" w:rsidRDefault="00127761" w:rsidP="00875C74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</w:t>
      </w:r>
      <w:r w:rsidR="00875C74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  <w:t xml:space="preserve"> </w:t>
      </w:r>
      <w:r w:rsidR="00875C74" w:rsidRPr="00875C74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</w:t>
      </w:r>
      <w:r w:rsidR="00875C74" w:rsidRPr="00875C74">
        <w:rPr>
          <w:color w:val="333333"/>
          <w:bdr w:val="none" w:sz="0" w:space="0" w:color="auto" w:frame="1"/>
          <w:lang w:val="uk-UA"/>
        </w:rPr>
        <w:t>ЗАТВЕРДЖЕНО</w:t>
      </w:r>
    </w:p>
    <w:p w:rsidR="00875C74" w:rsidRPr="00875C74" w:rsidRDefault="00875C74" w:rsidP="00875C74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875C74"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</w:t>
      </w:r>
      <w:r>
        <w:rPr>
          <w:color w:val="333333"/>
          <w:bdr w:val="none" w:sz="0" w:space="0" w:color="auto" w:frame="1"/>
          <w:lang w:val="uk-UA"/>
        </w:rPr>
        <w:t xml:space="preserve"> Наказ начальника відділу освіти </w:t>
      </w:r>
    </w:p>
    <w:p w:rsidR="00875C74" w:rsidRPr="00875C74" w:rsidRDefault="00875C74" w:rsidP="00875C74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875C74"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</w:t>
      </w:r>
      <w:r w:rsidRPr="00875C74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       </w:t>
      </w:r>
      <w:r>
        <w:rPr>
          <w:color w:val="333333"/>
          <w:bdr w:val="none" w:sz="0" w:space="0" w:color="auto" w:frame="1"/>
          <w:lang w:val="uk-UA"/>
        </w:rPr>
        <w:t>від 23.04.2020 № 95</w:t>
      </w:r>
      <w:r w:rsidRPr="00875C74">
        <w:rPr>
          <w:color w:val="333333"/>
          <w:bdr w:val="none" w:sz="0" w:space="0" w:color="auto" w:frame="1"/>
        </w:rPr>
        <w:t>  </w:t>
      </w:r>
    </w:p>
    <w:p w:rsidR="00875C74" w:rsidRDefault="00875C74" w:rsidP="00875C74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875C74">
        <w:rPr>
          <w:rFonts w:ascii="Arial" w:hAnsi="Arial" w:cs="Arial"/>
          <w:color w:val="333333"/>
          <w:sz w:val="21"/>
          <w:szCs w:val="21"/>
        </w:rPr>
        <w:t> </w:t>
      </w:r>
    </w:p>
    <w:p w:rsidR="00F54969" w:rsidRPr="00875C74" w:rsidRDefault="00F54969" w:rsidP="00875C74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875C74" w:rsidRPr="00875C74" w:rsidRDefault="00875C74" w:rsidP="00875C74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ПОЛОЖЕННЯ</w:t>
      </w:r>
    </w:p>
    <w:p w:rsidR="00875C74" w:rsidRDefault="003E4D69" w:rsidP="00875C74">
      <w:pPr>
        <w:shd w:val="clear" w:color="auto" w:fill="FFFFFF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уповноважену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особу (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осіб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)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товарів</w:t>
      </w:r>
      <w:proofErr w:type="spellEnd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робіт</w:t>
      </w:r>
      <w:proofErr w:type="spellEnd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875C74"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посл</w:t>
      </w:r>
      <w:r w:rsidR="00875C74">
        <w:rPr>
          <w:b/>
          <w:bCs/>
          <w:color w:val="333333"/>
          <w:sz w:val="28"/>
          <w:szCs w:val="28"/>
          <w:bdr w:val="none" w:sz="0" w:space="0" w:color="auto" w:frame="1"/>
        </w:rPr>
        <w:t>уг</w:t>
      </w:r>
      <w:proofErr w:type="spellEnd"/>
      <w:r w:rsidR="00875C74">
        <w:rPr>
          <w:b/>
          <w:bCs/>
          <w:color w:val="333333"/>
          <w:sz w:val="28"/>
          <w:szCs w:val="28"/>
          <w:bdr w:val="none" w:sz="0" w:space="0" w:color="auto" w:frame="1"/>
        </w:rPr>
        <w:t>)</w:t>
      </w:r>
    </w:p>
    <w:p w:rsidR="00875C74" w:rsidRPr="00133065" w:rsidRDefault="00875C74" w:rsidP="0013306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відділі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Сахновщинської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РДА</w:t>
      </w:r>
    </w:p>
    <w:p w:rsidR="00F54969" w:rsidRPr="00875C74" w:rsidRDefault="00F54969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875C74" w:rsidRPr="00133065" w:rsidRDefault="00875C74" w:rsidP="00133065">
      <w:pPr>
        <w:numPr>
          <w:ilvl w:val="0"/>
          <w:numId w:val="1"/>
        </w:numPr>
        <w:shd w:val="clear" w:color="auto" w:fill="FFFFFF"/>
        <w:ind w:left="225" w:right="225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Загальні</w:t>
      </w:r>
      <w:proofErr w:type="spellEnd"/>
      <w:r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b/>
          <w:bCs/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F54969" w:rsidRPr="00875C74" w:rsidRDefault="00F54969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>1.1. 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особу</w:t>
      </w:r>
      <w:r w:rsidR="003E4D6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(осіб)</w:t>
      </w:r>
      <w:r w:rsidRPr="00875C74">
        <w:rPr>
          <w:color w:val="333333"/>
          <w:sz w:val="28"/>
          <w:szCs w:val="28"/>
          <w:bdr w:val="none" w:sz="0" w:space="0" w:color="auto" w:frame="1"/>
        </w:rPr>
        <w:t>»</w:t>
      </w:r>
      <w:r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відділу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Сахновщинс</w:t>
      </w:r>
      <w:r w:rsidR="0028022C">
        <w:rPr>
          <w:color w:val="333333"/>
          <w:sz w:val="28"/>
          <w:szCs w:val="28"/>
          <w:bdr w:val="none" w:sz="0" w:space="0" w:color="auto" w:frame="1"/>
          <w:lang w:val="uk-UA"/>
        </w:rPr>
        <w:t>ької</w:t>
      </w:r>
      <w:proofErr w:type="spellEnd"/>
      <w:r w:rsidR="0028022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РДА</w:t>
      </w:r>
      <w:r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відділ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розроблено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 статей 8 і 11 Закону “Про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”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далі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– Закон) та Наказу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Міністерства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економічного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торгівлі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Примірного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тендерний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комітет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особу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)»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30.03.2016 р. № 557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змінами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12.04.2016 р. № 676).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визначає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правовий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статус,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загальні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організаційні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засади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діяльності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особи, 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права,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обов’язки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1F4F27" w:rsidRPr="00875C74" w:rsidRDefault="001F4F27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1.2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−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службова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посадова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інша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фізична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визначена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відповідальною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організацію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згідно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із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 на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підставі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наказу про призначення уповноваженої особи.</w:t>
      </w:r>
    </w:p>
    <w:p w:rsidR="00875C74" w:rsidRPr="00875C74" w:rsidRDefault="001F4F27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3.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gram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</w:t>
      </w:r>
      <w:r w:rsidR="003E4D6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(особи)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здійснює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організацію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вартість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яких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меншою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вартість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встановлена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в абзацах другому і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третьому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частини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статті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2 Закону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публічні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».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Тобто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здійснює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організацію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допорогових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» процедур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color w:val="333333"/>
          <w:sz w:val="28"/>
          <w:szCs w:val="28"/>
          <w:bdr w:val="none" w:sz="0" w:space="0" w:color="auto" w:frame="1"/>
        </w:rPr>
        <w:t>акупівлі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інтересах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відділу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Сахновщинської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РДА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1.4. Метою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діяльності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</w:t>
      </w:r>
      <w:r w:rsidR="003E4D6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(осіб)</w:t>
      </w:r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організація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вартість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яких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меншою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вартість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встановлена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в абзацах другому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третьому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частини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статті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2 Закону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» на засадах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об’єктивності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неупередженості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1.5.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Замовником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одночасно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визначено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відповідальним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організацію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одних і тих самих процедур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тендерний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комітет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особу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).</w:t>
      </w:r>
    </w:p>
    <w:p w:rsidR="00875C74" w:rsidRDefault="00875C74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1.6.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своїй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діяльності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керуються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нормативно –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правовими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актами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цим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Положенням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F54969" w:rsidRPr="00875C74" w:rsidRDefault="00F54969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875C74" w:rsidRDefault="00875C74" w:rsidP="00F54969">
      <w:pPr>
        <w:shd w:val="clear" w:color="auto" w:fill="FFFFFF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ІІ. Засади </w:t>
      </w:r>
      <w:proofErr w:type="spellStart"/>
      <w:r w:rsidRPr="00875C74">
        <w:rPr>
          <w:b/>
          <w:color w:val="333333"/>
          <w:sz w:val="28"/>
          <w:szCs w:val="28"/>
          <w:bdr w:val="none" w:sz="0" w:space="0" w:color="auto" w:frame="1"/>
        </w:rPr>
        <w:t>діяльності</w:t>
      </w:r>
      <w:proofErr w:type="spellEnd"/>
      <w:r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b/>
          <w:color w:val="333333"/>
          <w:sz w:val="28"/>
          <w:szCs w:val="28"/>
          <w:bdr w:val="none" w:sz="0" w:space="0" w:color="auto" w:frame="1"/>
        </w:rPr>
        <w:t>вимоги</w:t>
      </w:r>
      <w:proofErr w:type="spellEnd"/>
      <w:r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75C74">
        <w:rPr>
          <w:b/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 особи (</w:t>
      </w:r>
      <w:proofErr w:type="spellStart"/>
      <w:r w:rsidRPr="00875C74">
        <w:rPr>
          <w:b/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b/>
          <w:color w:val="333333"/>
          <w:sz w:val="28"/>
          <w:szCs w:val="28"/>
          <w:bdr w:val="none" w:sz="0" w:space="0" w:color="auto" w:frame="1"/>
        </w:rPr>
        <w:t>)</w:t>
      </w:r>
    </w:p>
    <w:p w:rsidR="00F54969" w:rsidRPr="00875C74" w:rsidRDefault="00F54969" w:rsidP="00F54969">
      <w:pPr>
        <w:shd w:val="clear" w:color="auto" w:fill="FFFFFF"/>
        <w:rPr>
          <w:rFonts w:ascii="Arial" w:hAnsi="Arial" w:cs="Arial"/>
          <w:b/>
          <w:color w:val="333333"/>
          <w:sz w:val="21"/>
          <w:szCs w:val="21"/>
        </w:rPr>
      </w:pPr>
    </w:p>
    <w:p w:rsidR="00F54969" w:rsidRPr="008B5F25" w:rsidRDefault="00875C74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>2.1. 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особа</w:t>
      </w:r>
      <w:r w:rsidR="0052342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(особи)</w:t>
      </w:r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здійснює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1F4F27">
        <w:rPr>
          <w:color w:val="333333"/>
          <w:sz w:val="28"/>
          <w:szCs w:val="28"/>
          <w:bdr w:val="none" w:sz="0" w:space="0" w:color="auto" w:frame="1"/>
        </w:rPr>
        <w:t>діяльність</w:t>
      </w:r>
      <w:proofErr w:type="spellEnd"/>
      <w:r w:rsidR="001F4F27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1F4F27">
        <w:rPr>
          <w:color w:val="333333"/>
          <w:sz w:val="28"/>
          <w:szCs w:val="28"/>
          <w:bdr w:val="none" w:sz="0" w:space="0" w:color="auto" w:frame="1"/>
        </w:rPr>
        <w:t>підставі</w:t>
      </w:r>
      <w:proofErr w:type="spellEnd"/>
      <w:r w:rsidR="001F4F27">
        <w:rPr>
          <w:color w:val="333333"/>
          <w:sz w:val="28"/>
          <w:szCs w:val="28"/>
          <w:bdr w:val="none" w:sz="0" w:space="0" w:color="auto" w:frame="1"/>
        </w:rPr>
        <w:t xml:space="preserve"> наказу</w:t>
      </w:r>
      <w:r w:rsidR="002173AB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73AB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="002173AB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73AB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="002173AB">
        <w:rPr>
          <w:color w:val="333333"/>
          <w:sz w:val="28"/>
          <w:szCs w:val="28"/>
          <w:bdr w:val="none" w:sz="0" w:space="0" w:color="auto" w:frame="1"/>
        </w:rPr>
        <w:t xml:space="preserve"> трудового договору</w:t>
      </w:r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 норм трудового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7C5706" w:rsidRPr="0052342A" w:rsidRDefault="002173AB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 разі укладання трудового договору, такий договір може укладатися на встановлений чи невизначений строк за погодженням замовника та уповноваженої особи (осіб) або на час організації та проведення процедур (процедури)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закупівель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33065" w:rsidRDefault="00133065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133065" w:rsidRDefault="00133065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2.2. Не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визначатися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уповноваженими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особами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посадові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представники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визначені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>2.3. 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організації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не повинна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створювати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конфлікт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між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інтересами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між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інтересами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наявність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якого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вплинути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об’єктивність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неупередженість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прийняття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рішень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вибору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переможця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наявності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зазначеного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конфлікту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інформує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приймає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відповідне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рішення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такої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2.4. 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визначити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одну,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двох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більше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залежності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обсягів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2.5. 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однієї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визначити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особу, яка буде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обов’язки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 в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відсутності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перебування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лікарняному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відрядженні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відпустці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).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>2.6. 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повинна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мати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: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вищу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освіту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залежності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обсягів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предмета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уповноваженій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особі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(особам)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доцільно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орієнтуватися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в одному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декількох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питаннях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: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в основах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сучасного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маркетингу,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кон’юнктурі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ринків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товарів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робіт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послуг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факторах,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впливають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формування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джерелах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інформації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ринкову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кон’юнктуру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чинних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стандартах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технічних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умовах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товарів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робіт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послуг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закуповуються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замовником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875C74">
        <w:rPr>
          <w:color w:val="333333"/>
          <w:sz w:val="28"/>
          <w:szCs w:val="28"/>
          <w:bdr w:val="none" w:sz="0" w:space="0" w:color="auto" w:frame="1"/>
        </w:rPr>
        <w:t>у видах</w:t>
      </w:r>
      <w:proofErr w:type="gram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істотних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умовах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особливостях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укладення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догорів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закупівлю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товарів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робіт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послуг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D216E5" w:rsidRDefault="00875C74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2.7. Оплата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праці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здійснюється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підставі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законів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нормативно-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правових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актів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генеральної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галузевих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регіональних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угод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колективних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договорів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. </w:t>
      </w:r>
    </w:p>
    <w:p w:rsidR="00875C74" w:rsidRPr="00875C74" w:rsidRDefault="008B5F25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2.8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своїх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функцій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керується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наступними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принципами: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добросовісна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конкуренція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серед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максимальна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економія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ефективність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відкритість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прозорість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всіх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стадіях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недискримінація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об’єктивна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неупереджена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оцінка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тендерних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пропозицій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запобігання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корупційним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діям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зловживанням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B5F25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2.9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(особи):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складає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затверджує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річний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F54969" w:rsidRPr="008B5F25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здійснює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вибір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проводить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2543D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забезпечує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рівні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умови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всіх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об’єктивний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чесний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вибір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переможця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забезпечує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складання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зберігання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документів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визначених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забезпечує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інформації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звіту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вимог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Закону;</w:t>
      </w:r>
    </w:p>
    <w:p w:rsidR="007C5706" w:rsidRDefault="007C5706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7C5706" w:rsidRDefault="007C5706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представляє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інтереси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пов’язаних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із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здійсненням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зокрема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перевірок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контрольних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розгляду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скарг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судових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справ;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надає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75C74">
        <w:rPr>
          <w:color w:val="333333"/>
          <w:sz w:val="28"/>
          <w:szCs w:val="28"/>
          <w:bdr w:val="none" w:sz="0" w:space="0" w:color="auto" w:frame="1"/>
        </w:rPr>
        <w:t>в установлений</w:t>
      </w:r>
      <w:proofErr w:type="gram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строк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необхідні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документи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пояснення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аналізує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договорів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укладених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згідно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із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здійснює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передбачені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трудовим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договором (конт</w:t>
      </w:r>
      <w:r w:rsidR="002543D4">
        <w:rPr>
          <w:color w:val="333333"/>
          <w:sz w:val="28"/>
          <w:szCs w:val="28"/>
          <w:bdr w:val="none" w:sz="0" w:space="0" w:color="auto" w:frame="1"/>
        </w:rPr>
        <w:t xml:space="preserve">рактом) </w:t>
      </w:r>
      <w:proofErr w:type="spellStart"/>
      <w:r w:rsidR="002543D4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="002543D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="002543D4">
        <w:rPr>
          <w:color w:val="333333"/>
          <w:sz w:val="28"/>
          <w:szCs w:val="28"/>
          <w:bdr w:val="none" w:sz="0" w:space="0" w:color="auto" w:frame="1"/>
        </w:rPr>
        <w:t>наказом</w:t>
      </w:r>
      <w:r w:rsidR="002543D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proofErr w:type="gram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B5F25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2.10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право: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брати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плануванні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видатків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визначенні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потреби в товарах, роботах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послугах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будуть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закуповуватися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пройти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організації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ініціювати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створення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робочих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груп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числа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службових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посадових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)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структурних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підрозділів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метою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складання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технічних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вимог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 предмета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оцінки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поданих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тендерних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пропозицій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підготовки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проектів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договорів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приймати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рішення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узгоджувати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проекти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документів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зокрема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договору про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закупівлю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метою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відповідності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умовам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підписувати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своєї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компетенції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документи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вимагати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отримувати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службових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підрозділів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інформацію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документи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необхідні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завдань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функцій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пов’язаних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організацією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проведенням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брати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проведенні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нарад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зборів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пов’язаних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функціональними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обов’язками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);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давати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роз’яснення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консультації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структурним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підрозділам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своїх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повноважень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належать до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компетенції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особи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);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здійснювати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передбачені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Законом.</w:t>
      </w:r>
    </w:p>
    <w:p w:rsidR="00875C74" w:rsidRPr="00875C74" w:rsidRDefault="008B5F25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2.11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Уповноважені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зобов’язана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>: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норм чинного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сфері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цього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організовувати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проводити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забезпечувати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рівні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умови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всіх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учасників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встановленому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 порядку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визначати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переможців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B5F25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2.12</w:t>
      </w:r>
      <w:r w:rsidR="00875C74" w:rsidRPr="00875C74">
        <w:rPr>
          <w:color w:val="333333"/>
          <w:sz w:val="28"/>
          <w:szCs w:val="28"/>
          <w:bdr w:val="none" w:sz="0" w:space="0" w:color="auto" w:frame="1"/>
        </w:rPr>
        <w:t>.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персонально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>: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прийняті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нею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рішення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вчинені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бездіяльність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законів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;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повноту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достовірність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інформації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на веб-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порталі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Уповноваженого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органу;</w:t>
      </w:r>
    </w:p>
    <w:p w:rsidR="00875C74" w:rsidRDefault="00875C74" w:rsidP="00875C74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75C74"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порушення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вимог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визначених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Законом у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сфері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публічних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B5F25" w:rsidRPr="00875C74" w:rsidRDefault="008B5F25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8B5F25" w:rsidRDefault="008B5F25" w:rsidP="008B5F25">
      <w:pPr>
        <w:shd w:val="clear" w:color="auto" w:fill="FFFFFF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</w:t>
      </w:r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ІІІ. </w:t>
      </w:r>
      <w:proofErr w:type="spellStart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>Витрати</w:t>
      </w:r>
      <w:proofErr w:type="spellEnd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>організацію</w:t>
      </w:r>
      <w:proofErr w:type="spellEnd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="00875C74" w:rsidRPr="00875C74">
        <w:rPr>
          <w:b/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</w:p>
    <w:p w:rsidR="008B5F25" w:rsidRPr="008B5F25" w:rsidRDefault="008B5F25" w:rsidP="008B5F25">
      <w:pPr>
        <w:shd w:val="clear" w:color="auto" w:fill="FFFFFF"/>
        <w:rPr>
          <w:rFonts w:ascii="Arial" w:hAnsi="Arial" w:cs="Arial"/>
          <w:b/>
          <w:color w:val="333333"/>
          <w:sz w:val="21"/>
          <w:szCs w:val="21"/>
        </w:rPr>
      </w:pPr>
    </w:p>
    <w:p w:rsidR="00875C74" w:rsidRPr="00875C74" w:rsidRDefault="00127761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Уповноважена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особа (особи) за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рішенням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керівника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замовника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установленому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законодавством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преміюватись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якісне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сумлінне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завдань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пов’язаних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організацією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 xml:space="preserve"> процедур </w:t>
      </w:r>
      <w:proofErr w:type="spellStart"/>
      <w:r w:rsidR="00875C74" w:rsidRPr="00875C74">
        <w:rPr>
          <w:color w:val="333333"/>
          <w:sz w:val="28"/>
          <w:szCs w:val="28"/>
          <w:bdr w:val="none" w:sz="0" w:space="0" w:color="auto" w:frame="1"/>
        </w:rPr>
        <w:t>закупівель</w:t>
      </w:r>
      <w:proofErr w:type="spellEnd"/>
      <w:r w:rsidR="00875C74" w:rsidRPr="00875C74">
        <w:rPr>
          <w:color w:val="333333"/>
          <w:sz w:val="28"/>
          <w:szCs w:val="28"/>
          <w:bdr w:val="none" w:sz="0" w:space="0" w:color="auto" w:frame="1"/>
        </w:rPr>
        <w:t>.</w:t>
      </w:r>
    </w:p>
    <w:p w:rsidR="00875C74" w:rsidRP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875C74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</w:p>
    <w:p w:rsidR="00875C74" w:rsidRDefault="00875C74" w:rsidP="00875C7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642A93" w:rsidRDefault="00642A93"/>
    <w:p w:rsidR="00912386" w:rsidRPr="00642A93" w:rsidRDefault="00642A93" w:rsidP="00642A93">
      <w:pPr>
        <w:rPr>
          <w:b/>
          <w:sz w:val="28"/>
          <w:szCs w:val="28"/>
          <w:lang w:val="uk-UA"/>
        </w:rPr>
      </w:pPr>
      <w:r w:rsidRPr="00642A93">
        <w:rPr>
          <w:b/>
          <w:sz w:val="28"/>
          <w:szCs w:val="28"/>
          <w:lang w:val="uk-UA"/>
        </w:rPr>
        <w:t xml:space="preserve">Начальник відділу освіти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642A93">
        <w:rPr>
          <w:b/>
          <w:sz w:val="28"/>
          <w:szCs w:val="28"/>
          <w:lang w:val="uk-UA"/>
        </w:rPr>
        <w:t xml:space="preserve"> Галина МОСТОВА</w:t>
      </w:r>
    </w:p>
    <w:sectPr w:rsidR="00912386" w:rsidRPr="00642A93" w:rsidSect="00FF661D">
      <w:pgSz w:w="11906" w:h="16838"/>
      <w:pgMar w:top="142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172D"/>
    <w:multiLevelType w:val="multilevel"/>
    <w:tmpl w:val="FA02E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F"/>
    <w:rsid w:val="00127761"/>
    <w:rsid w:val="00133065"/>
    <w:rsid w:val="001F4F27"/>
    <w:rsid w:val="002173AB"/>
    <w:rsid w:val="002543D4"/>
    <w:rsid w:val="0028022C"/>
    <w:rsid w:val="003E4D69"/>
    <w:rsid w:val="003F42D3"/>
    <w:rsid w:val="0052342A"/>
    <w:rsid w:val="00642A93"/>
    <w:rsid w:val="0077189F"/>
    <w:rsid w:val="007C5706"/>
    <w:rsid w:val="00860FF2"/>
    <w:rsid w:val="00875C74"/>
    <w:rsid w:val="008B5F25"/>
    <w:rsid w:val="00912386"/>
    <w:rsid w:val="00B86C2B"/>
    <w:rsid w:val="00BD32AE"/>
    <w:rsid w:val="00D216E5"/>
    <w:rsid w:val="00EF0C95"/>
    <w:rsid w:val="00F151B3"/>
    <w:rsid w:val="00F54969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14882"/>
  <w15:chartTrackingRefBased/>
  <w15:docId w15:val="{DFECD39F-C44B-4306-B1EF-03F15C2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189F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718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77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718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6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2020-04-23T12:13:00Z</cp:lastPrinted>
  <dcterms:created xsi:type="dcterms:W3CDTF">2020-04-23T08:14:00Z</dcterms:created>
  <dcterms:modified xsi:type="dcterms:W3CDTF">2020-04-23T12:28:00Z</dcterms:modified>
</cp:coreProperties>
</file>